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Audio Description Pre show Information Package for </w:t>
      </w:r>
    </w:p>
    <w:p w:rsidR="00000000" w:rsidDel="00000000" w:rsidP="00000000" w:rsidRDefault="00000000" w:rsidRPr="00000000" w14:paraId="0000000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Naturally Curious at BATS Theatre on 16 November at 6.30pm</w:t>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will be an Audio Described performance on Thursday, 16thNov at 6.30pm with a touch tour at 6pm. Everyone is welcome to the touch tour, whether sighted or not.</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you enter the theatre, you will walk through the middle of the seating block, up to where the staging area begins. There is no raised stage area- the whole floor level is the stage. This means that the front row is very close to the action! To take a seat, you will have to turn to your left, or to your right, and then turn the same direction again to face the seating, which is in raised tiers, and which you will need to climb steps to access. You may sit where you please, since there are no allocated seat numbers for this show. The seats in this theatre fold up, so you will need to reach down and fold your seat down before you sit on it.</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set is made up of the black box of the theatre space- the walls, the floor, the ceiling are all painted black. The back wall has 3 places from where actors will make their entrances and exits- two doors, one on either side, and a double door  in the middle of the back wall. There are also four large panels, spread across the middle of the stage at regular intervals. These panels are as tall as two bedroom doors, if they were stacked one on top of the other. The panels are as wide as 1 ½ bedroom doors and about twice as thick. Each surface of each panel is covered with a colourful picture or design, and throughout the play, the panels will be moved around to form various backdrops for various scenes. When you first arrive in the space, the four panels face the audience end on, so what is on display is their narrow width, showing shimmering pastel colours in abstract splashes. </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play is a mix of clown, dance, movement, drag and music. It consists of a prelude and three acts with 4 actors playing all the parts. </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act of the play explores a different aspect of the animal kingdom, from the air, the land and the water, with animals being the protagonists and the heroes and humans very often being the fools. </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every act, there will be a scene change creating the new and different world we are in. This effect will be achieved by turning the 4 panels and moving them around the stage to create various kinds of backdrops, depending on which side of each panel faces the audience, and what image is revealed on each panel. Costume and lighting also play a large part in setting the various scenes. </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show runs for 1 hour and 30 minutes without an interval.</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the show if you have any issues with the audio description equipment please raise your hand, and someone will come over to help you out. The AD receivers have a headphone jack and come with a small round earpiece which can go on either ear- you may prefer to bring your own headphones. If you have trouble hearing the AD due to background noise try cupping one hand over the ear with the earpiece.</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program credits are as follows</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Written by Evangelina Telfar</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Director Fingal Pollock</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Dramaturg Evangelina Telfar</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Producers Evangelina Telfar &amp; Nathan Mudge</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Funding Support Tyler Clarke</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Production Manager Abby Lyons</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Stage Manager Ace Dalziel</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Stage Manager Intern Erin Bickley</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Publicist Austin Harrison</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Set and Props Design Dannii Kellett</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Costume Design Victoria Gridley</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Costume Supervisor Sarah Bell</w:t>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Lighting Design Isadora Lao</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Drag Song Composition Evangelina Telfar</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Composition/ Sound Design Mentee Victoria Norgrove</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Composition/ Sound Design Mentor Ben Kelly</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Choreographer El Yule</w:t>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Drag Performance &amp; Makeup Consultant Hannah Carnihan                                                                                          (AKA Willy SmacknTush)</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Gender Play and Intimacy Support Sara Hirsch-Fagan</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Wellbeing Support Jean Sergent</w:t>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Graphic Design &amp; Poster Photography Aimée Sullivan</w:t>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Audio Description Sameena Zehra</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Drag Song Sound Technicians Phil Brownlee &amp; Mike Gibson</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Drag Song Musicians</w:t>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Ingrid Saker, Jthan Morgan, Kelsi Stroud, Alayne Dick, Jules Daniel, Liv Campion, Matt Hutton, Lily Hogdson-Bell, Ness Martin, Eilish Wilson, Aryton Foote, Hikurangi Schaverien-Kaa</w:t>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Cast</w:t>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Mother Albatrross Q Walker </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Male Albatross Cassidy Kemp-Woffenden</w:t>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Male Albatross/ Baby Albatross Waitahi Aniwaniwa McGee</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Female Albatross Megan Connolly </w:t>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Albatross Narrator James Cain</w:t>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Wrasse Berry Cassidy Kemp-Woffenden</w:t>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Ovis Q Walker </w:t>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Dolly Waitahi Aniwaniwa McGee</w:t>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Merino</w:t>
        <w:tab/>
        <w:t xml:space="preserve">Cassidy Kemp-Woffenden</w:t>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Femme Narrator Megan Connolly </w:t>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Cock of the Rock Megan Connolly </w:t>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Poma Cassidy Kemp-Woffenden</w:t>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Cula Waitahi Aniwaniwa McGee</w:t>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Emone</w:t>
        <w:tab/>
        <w:t xml:space="preserve">Q Walker </w:t>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Bear It All Megan Connolly</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Enjoy the show. We welcome feedback about this show from your point of view. Let us know what worked, and let us know where we could have done better. Access is an ongoing process, and when we know better, we can do better.</w:t>
      </w:r>
      <w:r w:rsidDel="00000000" w:rsidR="00000000" w:rsidRPr="00000000">
        <w:rPr>
          <w:rtl w:val="0"/>
        </w:rPr>
      </w:r>
    </w:p>
    <w:sectPr>
      <w:pgSz w:h="16838" w:w="11906"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